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/>
          <w:b/>
          <w:bCs/>
          <w:sz w:val="36"/>
          <w:szCs w:val="36"/>
          <w:lang w:val="en-US" w:eastAsia="zh-CN"/>
        </w:rPr>
        <w:instrText xml:space="preserve">ADDIN CNKISM.UserStyle</w:instrText>
      </w:r>
      <w:r>
        <w:rPr>
          <w:rFonts w:hint="eastAsia"/>
          <w:b/>
          <w:bCs/>
          <w:sz w:val="36"/>
          <w:szCs w:val="36"/>
          <w:lang w:val="en-US" w:eastAsia="zh-CN"/>
        </w:rPr>
        <w:fldChar w:fldCharType="separate"/>
      </w:r>
      <w:r>
        <w:rPr>
          <w:rFonts w:hint="eastAsia"/>
          <w:b/>
          <w:bCs/>
          <w:sz w:val="36"/>
          <w:szCs w:val="36"/>
          <w:lang w:val="en-US" w:eastAsia="zh-CN"/>
        </w:rPr>
        <w:fldChar w:fldCharType="end"/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（中文授课用中文填写，英文授课用英文填写）</w:t>
      </w:r>
    </w:p>
    <w:tbl>
      <w:tblPr>
        <w:tblStyle w:val="3"/>
        <w:tblpPr w:leftFromText="180" w:rightFromText="180" w:vertAnchor="page" w:horzAnchor="page" w:tblpX="1769" w:tblpY="2493"/>
        <w:tblOverlap w:val="never"/>
        <w:tblW w:w="9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2985"/>
        <w:gridCol w:w="1167"/>
        <w:gridCol w:w="3742"/>
      </w:tblGrid>
      <w:tr w14:paraId="43E5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334" w:type="dxa"/>
            <w:vAlign w:val="center"/>
          </w:tcPr>
          <w:p w14:paraId="14EB0C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85" w:type="dxa"/>
            <w:vAlign w:val="center"/>
          </w:tcPr>
          <w:p w14:paraId="4A7D292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徐宁</w:t>
            </w:r>
          </w:p>
        </w:tc>
        <w:tc>
          <w:tcPr>
            <w:tcW w:w="1167" w:type="dxa"/>
            <w:vAlign w:val="center"/>
          </w:tcPr>
          <w:p w14:paraId="6E61DE0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742" w:type="dxa"/>
            <w:vAlign w:val="center"/>
          </w:tcPr>
          <w:p w14:paraId="6FF9FF3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</w:tr>
      <w:tr w14:paraId="65E4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34" w:type="dxa"/>
            <w:vAlign w:val="center"/>
          </w:tcPr>
          <w:p w14:paraId="44611F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85" w:type="dxa"/>
            <w:vAlign w:val="center"/>
          </w:tcPr>
          <w:p w14:paraId="6311330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药学院</w:t>
            </w:r>
          </w:p>
        </w:tc>
        <w:tc>
          <w:tcPr>
            <w:tcW w:w="1167" w:type="dxa"/>
            <w:vAlign w:val="center"/>
          </w:tcPr>
          <w:p w14:paraId="45A3731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742" w:type="dxa"/>
            <w:vAlign w:val="center"/>
          </w:tcPr>
          <w:p w14:paraId="3B498BD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xuning@zjut.edu.cn</w:t>
            </w:r>
          </w:p>
        </w:tc>
      </w:tr>
      <w:tr w14:paraId="1730C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334" w:type="dxa"/>
            <w:vAlign w:val="center"/>
          </w:tcPr>
          <w:p w14:paraId="448F42E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894" w:type="dxa"/>
            <w:gridSpan w:val="3"/>
            <w:vAlign w:val="center"/>
          </w:tcPr>
          <w:p w14:paraId="5184C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0"/>
                <w:szCs w:val="22"/>
                <w:vertAlign w:val="baseline"/>
              </w:rPr>
              <w:t>单细胞表型及药物作用的拉曼成像：利用拉曼光谱和成像分析，区分细胞表型，检测药物引起的细胞毒性反应等。</w:t>
            </w:r>
          </w:p>
          <w:p w14:paraId="34ACF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0"/>
                <w:szCs w:val="22"/>
                <w:vertAlign w:val="baseline"/>
              </w:rPr>
              <w:t>中药材质量及植物生长监测的近红外高光谱成像应用：运用近红外高光谱成像技术，对</w:t>
            </w: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植物</w:t>
            </w:r>
            <w:r>
              <w:rPr>
                <w:rFonts w:hint="eastAsia"/>
                <w:sz w:val="20"/>
                <w:szCs w:val="22"/>
                <w:vertAlign w:val="baseline"/>
              </w:rPr>
              <w:t>病害、</w:t>
            </w: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产地区分</w:t>
            </w:r>
            <w:r>
              <w:rPr>
                <w:rFonts w:hint="eastAsia"/>
                <w:sz w:val="20"/>
                <w:szCs w:val="22"/>
                <w:vertAlign w:val="baseline"/>
              </w:rPr>
              <w:t>及有效成分含量进行研究，以实现中药材快速检测，确保中药材质量。</w:t>
            </w:r>
            <w:r>
              <w:rPr>
                <w:rFonts w:hint="default" w:ascii="Times New Roman" w:hAnsi="Times New Roman" w:cs="Times New Roman"/>
                <w:sz w:val="20"/>
                <w:szCs w:val="22"/>
                <w:vertAlign w:val="baseline"/>
                <w:lang w:val="en-US" w:eastAsia="zh-CN"/>
              </w:rPr>
              <w:t>ORCID：</w:t>
            </w:r>
            <w:r>
              <w:rPr>
                <w:rFonts w:hint="default" w:ascii="Times New Roman" w:hAnsi="Times New Roman" w:cs="Times New Roman"/>
                <w:sz w:val="20"/>
                <w:szCs w:val="22"/>
                <w:vertAlign w:val="baseline"/>
              </w:rPr>
              <w:t>orcid.org/0000-0003-0561-7520</w:t>
            </w:r>
          </w:p>
        </w:tc>
      </w:tr>
      <w:tr w14:paraId="0396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334" w:type="dxa"/>
            <w:vAlign w:val="center"/>
          </w:tcPr>
          <w:p w14:paraId="6912E1C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894" w:type="dxa"/>
            <w:gridSpan w:val="3"/>
          </w:tcPr>
          <w:p w14:paraId="78E6B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default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徐宁，女，浙江工业大学药学院副教授。博士生导师，美国麻省理工学院访问学者，九三学社社员。浙江大学传染病诊治重点实验室内科学传染病博士，浙江大学食品生工学院农业机械博士后。致力于近红外及拉曼光谱成像在医药领域应用的研究，包括单细胞表型及药物作用的拉曼成像、中药材质量及植物生长监测的近红外高光谱成像应用。主持并完成国家自然科学基金、省自然科学基金等十余项、负责省尖兵计划子项目两项。</w:t>
            </w:r>
          </w:p>
          <w:p w14:paraId="3B569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主讲《细胞生物学》《细胞与分子生物学》（双语）、《药学化学生物学的研究方法》（双语）、《创新工程实践》《创新创业策划与实践》等课程，主持完成多项教改。国家和省级互联网加创新创业优秀指导老师，指导学生获得多项中国国际“互联网+”大学生创新创业大赛主赛道金奖、银奖以及“挑战杯”中国大学生创业计划竞赛银奖。</w:t>
            </w:r>
          </w:p>
          <w:p w14:paraId="6F052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在</w:t>
            </w:r>
            <w:r>
              <w:rPr>
                <w:rFonts w:hint="default" w:ascii="Times New Roman" w:hAnsi="Times New Roman" w:cs="Times New Roman"/>
                <w:sz w:val="20"/>
                <w:szCs w:val="22"/>
                <w:vertAlign w:val="baseline"/>
                <w:lang w:val="en-US" w:eastAsia="zh-CN"/>
              </w:rPr>
              <w:t>Trends in Analytical Chemistry, Analytical Chemistry, Journal of medicinal chemistry</w:t>
            </w: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等中科院一区高水平SCI期刊上发表二十余篇论文。代表论文：</w:t>
            </w:r>
          </w:p>
          <w:p w14:paraId="508EA9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Xu, Ning  et al. “The applications of bio-orthogonal Raman labels for visualizing lipids in eukaryotic cells.” Trends in Analytical Chemistry  vol. 183 (2025): 118099.doi:10.1016/j.trac.2024.118099</w:t>
            </w:r>
          </w:p>
          <w:p w14:paraId="50AE48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Xu, Ying et al. “Phenotype Identification of HeLa Cells Knockout CDK6 Gene Based on Label-Free Raman Imaging.” Analytical chemistry vol. 94,25 (2022): 8890-8898. doi:10.1021/acs.analchem.2c00188</w:t>
            </w:r>
          </w:p>
          <w:p w14:paraId="00AC07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Xu, Ning et al. “Label-free Raman spectroscopy monitoring of cytotoxic response induced by a telomerase inhibitor.” Sensors and Actuators B293.AUG.(2019):1-10.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doi: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 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instrText xml:space="preserve"> HYPERLINK "https://www.x-mol.com/paperRedirect/5652617" \t "https://www.x-mol.com/paper/_blank" </w:instrTex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10.1016/j.snb.2019.03.146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end"/>
            </w:r>
          </w:p>
          <w:p w14:paraId="678312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Chen, Zhao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et al. “Novel 1,3,4-Selenadiazole-Containing Kidney-Type Glutaminase Inhibitors Showed Improved Cellular Uptake and Antitumor Activity.” Journal of medicinal chemistry vol. 62,2 (2019): 589-603.doi: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instrText xml:space="preserve"> HYPERLINK "https://www.x-mol.com/paperRedirect/929518" \t "https://www.x-mol.com/paper/_blank" </w:instrTex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t>10.1021/acs.jmedchem.8b01198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21"/>
                <w:vertAlign w:val="baseline"/>
                <w:lang w:val="en-US" w:eastAsia="zh-CN"/>
              </w:rPr>
              <w:fldChar w:fldCharType="end"/>
            </w:r>
          </w:p>
        </w:tc>
      </w:tr>
      <w:tr w14:paraId="1451E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</w:trPr>
        <w:tc>
          <w:tcPr>
            <w:tcW w:w="1334" w:type="dxa"/>
            <w:vAlign w:val="center"/>
          </w:tcPr>
          <w:p w14:paraId="5D155FE5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2D3F1107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120679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94" w:type="dxa"/>
            <w:gridSpan w:val="3"/>
          </w:tcPr>
          <w:p w14:paraId="51A46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希望具有药学、细胞生物学、生物制药、生物医学工程等相关专业背景，有大数据处理、人工智能等领域知识尤佳。</w:t>
            </w:r>
          </w:p>
          <w:p w14:paraId="472D2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具备扎实的理论基础和较强的创新精神，能够独立思考并提出科研问题；能熟练运用与光谱成像等相关的仪器设备和分析软件；良好的科研规划和执行能力，能按计划推进科研工作并取得阶段性成果。</w:t>
            </w:r>
          </w:p>
          <w:p w14:paraId="3926B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对科研有浓厚兴趣和强烈的求知欲，愿意投入大量时间和精力进行深入研究；对待实验数据和科研结果一丝不苟；具有良好的团队协作精神，能够与导师、同学和其他科研人员有效沟通与合作。</w:t>
            </w:r>
          </w:p>
          <w:p w14:paraId="766A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00" w:firstLineChars="200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vertAlign w:val="baseline"/>
                <w:lang w:val="en-US" w:eastAsia="zh-CN"/>
              </w:rPr>
              <w:t>有良好的英语读写和听说能力，能流畅撰写英文论文进行国际学术交流。品行端正，身心健康；抗压能力强，能应对科研过程中遇到的困难和挫折。</w:t>
            </w:r>
          </w:p>
        </w:tc>
      </w:tr>
      <w:tr w14:paraId="06B5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34" w:type="dxa"/>
            <w:vAlign w:val="center"/>
          </w:tcPr>
          <w:p w14:paraId="0100AC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894" w:type="dxa"/>
            <w:gridSpan w:val="3"/>
          </w:tcPr>
          <w:p w14:paraId="163D075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E418A96">
      <w:pPr>
        <w:jc w:val="both"/>
        <w:rPr>
          <w:rFonts w:hint="default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iYzRlYjcyZWZlOWNlOTM2OTM4NjZmYzRhMDYwN2IifQ=="/>
  </w:docVars>
  <w:rsids>
    <w:rsidRoot w:val="1457759B"/>
    <w:rsid w:val="0014450D"/>
    <w:rsid w:val="04DD3213"/>
    <w:rsid w:val="05B821F2"/>
    <w:rsid w:val="06380C0F"/>
    <w:rsid w:val="0D54280D"/>
    <w:rsid w:val="0DC01C7B"/>
    <w:rsid w:val="1457759B"/>
    <w:rsid w:val="14EC0DB1"/>
    <w:rsid w:val="17CE7E68"/>
    <w:rsid w:val="17F110F3"/>
    <w:rsid w:val="18F158DC"/>
    <w:rsid w:val="19FD67E3"/>
    <w:rsid w:val="1B0E2C78"/>
    <w:rsid w:val="1B300E3A"/>
    <w:rsid w:val="1BA01B1B"/>
    <w:rsid w:val="1EF677FE"/>
    <w:rsid w:val="21055681"/>
    <w:rsid w:val="23330FD1"/>
    <w:rsid w:val="244B20BB"/>
    <w:rsid w:val="25916979"/>
    <w:rsid w:val="259F2E44"/>
    <w:rsid w:val="25BA4017"/>
    <w:rsid w:val="27670BA6"/>
    <w:rsid w:val="27AA0124"/>
    <w:rsid w:val="28CD7CC8"/>
    <w:rsid w:val="2A8647F4"/>
    <w:rsid w:val="2D8D3DCE"/>
    <w:rsid w:val="30AC6FE0"/>
    <w:rsid w:val="33D97C8F"/>
    <w:rsid w:val="342D04B5"/>
    <w:rsid w:val="35260DFF"/>
    <w:rsid w:val="35437FA2"/>
    <w:rsid w:val="35A142B3"/>
    <w:rsid w:val="38CF35E8"/>
    <w:rsid w:val="38DC1938"/>
    <w:rsid w:val="397B0DBD"/>
    <w:rsid w:val="3B0B75E8"/>
    <w:rsid w:val="3CE71A6C"/>
    <w:rsid w:val="3DDD32A8"/>
    <w:rsid w:val="42E44134"/>
    <w:rsid w:val="450A60D4"/>
    <w:rsid w:val="49DA3A53"/>
    <w:rsid w:val="4BD907A4"/>
    <w:rsid w:val="4D491763"/>
    <w:rsid w:val="4DDC25D7"/>
    <w:rsid w:val="4E436DD3"/>
    <w:rsid w:val="52683A31"/>
    <w:rsid w:val="52AD009F"/>
    <w:rsid w:val="544A5FF3"/>
    <w:rsid w:val="551E3BF4"/>
    <w:rsid w:val="56FD1BA1"/>
    <w:rsid w:val="58313520"/>
    <w:rsid w:val="58BA1767"/>
    <w:rsid w:val="5A7A7400"/>
    <w:rsid w:val="5F230BC9"/>
    <w:rsid w:val="5F5521EA"/>
    <w:rsid w:val="61DC5121"/>
    <w:rsid w:val="626369CC"/>
    <w:rsid w:val="62B86D17"/>
    <w:rsid w:val="63793D94"/>
    <w:rsid w:val="63E412C8"/>
    <w:rsid w:val="64D10B60"/>
    <w:rsid w:val="67B55866"/>
    <w:rsid w:val="68CA1553"/>
    <w:rsid w:val="6CA30351"/>
    <w:rsid w:val="6E922B12"/>
    <w:rsid w:val="71D04977"/>
    <w:rsid w:val="73353469"/>
    <w:rsid w:val="752544D6"/>
    <w:rsid w:val="784B5AE0"/>
    <w:rsid w:val="7B2B4D24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984</Words>
  <Characters>1739</Characters>
  <Lines>0</Lines>
  <Paragraphs>0</Paragraphs>
  <TotalTime>3</TotalTime>
  <ScaleCrop>false</ScaleCrop>
  <LinksUpToDate>false</LinksUpToDate>
  <CharactersWithSpaces>1843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ning</cp:lastModifiedBy>
  <dcterms:modified xsi:type="dcterms:W3CDTF">2025-01-02T06:56:07Z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90CA7FFE0D7543B0A51665780B7BC2FC_13</vt:lpwstr>
  </property>
  <property fmtid="{D5CDD505-2E9C-101B-9397-08002B2CF9AE}" pid="4" name="KSOTemplateDocerSaveRecord">
    <vt:lpwstr>eyJoZGlkIjoiMWMzNTk5MTM1MzBiN2U1ZjlhYjQ4ZTNlMzYxOTVkOWIiLCJ1c2VySWQiOiI1MDA5MTA5NzAifQ==</vt:lpwstr>
  </property>
</Properties>
</file>